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AC7C67" w:rsidP="00AC7C67">
      <w:pPr>
        <w:spacing w:after="0" w:line="480" w:lineRule="auto"/>
        <w:contextualSpacing/>
        <w:jc w:val="center"/>
      </w:pPr>
    </w:p>
    <w:p w:rsidR="00AC7C67" w:rsidP="00AC7C67">
      <w:pPr>
        <w:spacing w:after="0" w:line="480" w:lineRule="auto"/>
        <w:contextualSpacing/>
        <w:jc w:val="center"/>
      </w:pPr>
    </w:p>
    <w:p w:rsidR="00AC7C67" w:rsidP="00AC7C67">
      <w:pPr>
        <w:spacing w:after="0" w:line="480" w:lineRule="auto"/>
        <w:contextualSpacing/>
        <w:jc w:val="center"/>
      </w:pPr>
    </w:p>
    <w:p w:rsidR="00AC7C67" w:rsidP="00AC7C67">
      <w:pPr>
        <w:spacing w:after="0" w:line="480" w:lineRule="auto"/>
        <w:contextualSpacing/>
        <w:jc w:val="center"/>
      </w:pPr>
    </w:p>
    <w:p w:rsidR="00B63362" w:rsidP="00AC7C67">
      <w:pPr>
        <w:spacing w:after="0" w:line="480" w:lineRule="auto"/>
        <w:contextualSpacing/>
        <w:jc w:val="center"/>
      </w:pPr>
      <w:r w:rsidRPr="00064B10">
        <w:t>Epidemiological Methods</w:t>
      </w:r>
    </w:p>
    <w:p w:rsidR="00AC7C67" w:rsidP="00AC7C67">
      <w:pPr>
        <w:spacing w:after="0" w:line="480" w:lineRule="auto"/>
        <w:contextualSpacing/>
        <w:jc w:val="center"/>
      </w:pPr>
      <w:r>
        <w:t>Student Name</w:t>
      </w:r>
    </w:p>
    <w:p w:rsidR="00AC7C67" w:rsidP="00AC7C67">
      <w:pPr>
        <w:spacing w:after="0" w:line="480" w:lineRule="auto"/>
        <w:contextualSpacing/>
        <w:jc w:val="center"/>
      </w:pPr>
      <w:r>
        <w:t>Institution Affiliation</w:t>
      </w:r>
    </w:p>
    <w:p w:rsidR="00AC7C67" w:rsidP="00AC7C67">
      <w:pPr>
        <w:spacing w:after="0" w:line="480" w:lineRule="auto"/>
        <w:contextualSpacing/>
        <w:jc w:val="left"/>
      </w:pPr>
      <w:r>
        <w:br w:type="page"/>
      </w:r>
      <w:bookmarkStart w:id="0" w:name="_GoBack"/>
      <w:bookmarkEnd w:id="0"/>
    </w:p>
    <w:p w:rsidR="00AC7C67" w:rsidP="00AC7C67">
      <w:pPr>
        <w:spacing w:after="0" w:line="480" w:lineRule="auto"/>
        <w:contextualSpacing/>
        <w:jc w:val="center"/>
      </w:pPr>
      <w:r w:rsidRPr="00AC7C67">
        <w:t>Epidemiological Methods</w:t>
      </w:r>
    </w:p>
    <w:p w:rsidR="00064B10" w:rsidP="00AC7C67">
      <w:pPr>
        <w:spacing w:after="0" w:line="480" w:lineRule="auto"/>
        <w:ind w:firstLine="720"/>
        <w:contextualSpacing/>
      </w:pPr>
      <w:r>
        <w:t xml:space="preserve">The healthy people 2020 website provides several tropics and objectives that are geared toward human health. </w:t>
      </w:r>
      <w:r w:rsidR="007319F2">
        <w:t>Eac</w:t>
      </w:r>
      <w:r>
        <w:t xml:space="preserve">h of the topics has a specific goal and objectives that need to be achieved. For instance, under the topic of </w:t>
      </w:r>
      <w:r w:rsidR="005E1946">
        <w:t>access</w:t>
      </w:r>
      <w:r>
        <w:t xml:space="preserve"> to health services, the particular goal is to improve access top comprehensive, quality healthcare services</w:t>
      </w:r>
      <w:r w:rsidR="00455EEC">
        <w:t xml:space="preserve"> (Healthy People 2020, </w:t>
      </w:r>
      <w:r w:rsidRPr="00455EEC" w:rsidR="00455EEC">
        <w:t>n.d.)</w:t>
      </w:r>
      <w:r>
        <w:t xml:space="preserve">. Under the Food safety topic, the specific goal is to reduce foodborne illnesses in the United States by improving food safety-related </w:t>
      </w:r>
      <w:r w:rsidR="005E1946">
        <w:t>behaviors</w:t>
      </w:r>
      <w:r>
        <w:t xml:space="preserve"> and practices. </w:t>
      </w:r>
      <w:r w:rsidR="005E1946">
        <w:t xml:space="preserve">These topics and many others have specific objectives that are aimed to be achieved. </w:t>
      </w:r>
    </w:p>
    <w:p w:rsidR="005E1946" w:rsidP="00AC7C67">
      <w:pPr>
        <w:spacing w:after="0" w:line="480" w:lineRule="auto"/>
        <w:ind w:firstLine="720"/>
        <w:contextualSpacing/>
      </w:pPr>
      <w:r>
        <w:t>According</w:t>
      </w:r>
      <w:r>
        <w:t xml:space="preserve"> to the Center of Disease Control and Prevention, Epidemiology is </w:t>
      </w:r>
      <w:r w:rsidRPr="005E1946">
        <w:t>"the study of the distribution and determinants of health-related states or events in specific populations, and the application of this study to the control of health problems</w:t>
      </w:r>
      <w:r>
        <w:t xml:space="preserve">” (CDC, </w:t>
      </w:r>
      <w:r w:rsidRPr="007319F2">
        <w:t>2019</w:t>
      </w:r>
      <w:r>
        <w:t>)</w:t>
      </w:r>
      <w:r>
        <w:t xml:space="preserve">. Healthy people, 2020 is aimed at increasing </w:t>
      </w:r>
      <w:r>
        <w:t>individual’s</w:t>
      </w:r>
      <w:r>
        <w:t xml:space="preserve"> wellbeing, health safety as well as healthy developments. </w:t>
      </w:r>
      <w:r>
        <w:t>Different</w:t>
      </w:r>
      <w:r>
        <w:t xml:space="preserve"> methods are </w:t>
      </w:r>
      <w:r>
        <w:t>utilized</w:t>
      </w:r>
      <w:r>
        <w:t xml:space="preserve"> in the </w:t>
      </w:r>
      <w:r>
        <w:t>efforts</w:t>
      </w:r>
      <w:r>
        <w:t xml:space="preserve"> of building a healthy nation. Additionally, the </w:t>
      </w:r>
      <w:r>
        <w:t>establishment</w:t>
      </w:r>
      <w:r>
        <w:t xml:space="preserve"> of healthy people 2020 </w:t>
      </w:r>
      <w:r>
        <w:t>goals</w:t>
      </w:r>
      <w:r>
        <w:t xml:space="preserve"> and objectives in the </w:t>
      </w:r>
      <w:r>
        <w:t>different</w:t>
      </w:r>
      <w:r>
        <w:t xml:space="preserve"> topics that collaboratively help reduce the threat to health are evaluated using different methods and criterion. </w:t>
      </w:r>
    </w:p>
    <w:p w:rsidR="005E1946" w:rsidP="00AC7C67">
      <w:pPr>
        <w:spacing w:after="0" w:line="480" w:lineRule="auto"/>
        <w:ind w:firstLine="720"/>
        <w:contextualSpacing/>
      </w:pPr>
      <w:r>
        <w:t>Epidemiological m</w:t>
      </w:r>
      <w:r w:rsidRPr="005E1946">
        <w:t>ethods</w:t>
      </w:r>
      <w:r>
        <w:t xml:space="preserve"> </w:t>
      </w:r>
      <w:r w:rsidR="005333A3">
        <w:t xml:space="preserve">first are aimed at </w:t>
      </w:r>
      <w:r w:rsidR="007319F2">
        <w:t>measuring</w:t>
      </w:r>
      <w:r w:rsidR="005333A3">
        <w:t xml:space="preserve"> the probability of occurrence of the specified medical condition within a particular time </w:t>
      </w:r>
      <w:r w:rsidR="007319F2">
        <w:t>from</w:t>
      </w:r>
      <w:r w:rsidR="005333A3">
        <w:t xml:space="preserve"> (</w:t>
      </w:r>
      <w:r w:rsidR="007319F2">
        <w:t>Incidence</w:t>
      </w:r>
      <w:r w:rsidR="005333A3">
        <w:t xml:space="preserve">). Secondly, </w:t>
      </w:r>
      <w:r w:rsidR="007319F2">
        <w:t>epidemiolocal methods are also concerned</w:t>
      </w:r>
      <w:r w:rsidR="005333A3">
        <w:t xml:space="preserve"> with the patterns and frequency of population </w:t>
      </w:r>
      <w:r w:rsidR="007319F2">
        <w:t>health</w:t>
      </w:r>
      <w:r w:rsidR="005333A3">
        <w:t xml:space="preserve"> events (distribution). Lastly, epidemiological; methods are also used to control</w:t>
      </w:r>
      <w:r w:rsidR="007319F2">
        <w:t xml:space="preserve"> disease within p</w:t>
      </w:r>
      <w:r w:rsidR="0049250F">
        <w:t xml:space="preserve">opulation health </w:t>
      </w:r>
      <w:r w:rsidR="007319F2">
        <w:t>events</w:t>
      </w:r>
      <w:r w:rsidR="0049250F">
        <w:t xml:space="preserve">. All these </w:t>
      </w:r>
      <w:r w:rsidR="007319F2">
        <w:t>epidemiological</w:t>
      </w:r>
      <w:r w:rsidR="0049250F">
        <w:t xml:space="preserve"> methods functions make them be utilized in evaluating Healthy People 2020 objectives such as the elimination of illness, </w:t>
      </w:r>
      <w:r w:rsidR="007319F2">
        <w:t>Increasing</w:t>
      </w:r>
      <w:r w:rsidR="0049250F">
        <w:t xml:space="preserve"> food safety, reduction of pre-</w:t>
      </w:r>
      <w:r w:rsidR="007319F2">
        <w:t>mature</w:t>
      </w:r>
      <w:r w:rsidR="0049250F">
        <w:t xml:space="preserve"> death, among others. 
</w:t>
      </w:r>
    </w:p>
    <w:p w:rsidR="0049250F" w:rsidP="00AC7C67">
      <w:pPr>
        <w:spacing w:after="0" w:line="480" w:lineRule="auto"/>
        <w:ind w:firstLine="720"/>
        <w:contextualSpacing/>
      </w:pPr>
      <w:r>
        <w:t>A study carried out by</w:t>
      </w:r>
      <w:r w:rsidRPr="007319F2" w:rsidR="007319F2">
        <w:rPr>
          <w:rFonts w:eastAsia="Times New Roman" w:cs="Times New Roman"/>
          <w:szCs w:val="24"/>
        </w:rPr>
        <w:t xml:space="preserve"> </w:t>
      </w:r>
      <w:r w:rsidR="007319F2">
        <w:t>Barile, Reeve, Smith, Zack, Mitchell, Kobau ... &amp; Thompson, (2013),</w:t>
      </w:r>
      <w:r w:rsidRPr="007319F2" w:rsidR="007319F2">
        <w:t xml:space="preserve"> </w:t>
      </w:r>
      <w:r w:rsidR="007319F2">
        <w:t>titled</w:t>
      </w:r>
      <w:r>
        <w:t xml:space="preserve"> “</w:t>
      </w:r>
      <w:r w:rsidRPr="0049250F">
        <w:t>Monitoring population health for Healthy People 2020: evaluation of the NIH PROMIS® Global Health, CDC Healthy Days, and satisfaction with life instruments</w:t>
      </w:r>
      <w:r>
        <w:t xml:space="preserve">” precisely </w:t>
      </w:r>
      <w:r w:rsidR="007319F2">
        <w:t>depicts</w:t>
      </w:r>
      <w:r>
        <w:t xml:space="preserve"> epidemiological method used to evaluate </w:t>
      </w:r>
      <w:r w:rsidR="007319F2">
        <w:t xml:space="preserve">Healthy People 2020 global health objectives. The study indicated that the indicators of population health in the next decade are outlined by Healthy People 2020 as health-related quality of life and well-being. The study concluded that Well-being, CDC, and PROMIS are appropriate measures that can be utilized in monitoring distinct aspects of healthy people 2020 goals and objectives </w:t>
      </w:r>
      <w:r w:rsidR="00455EEC">
        <w:t>(</w:t>
      </w:r>
      <w:r w:rsidRPr="007319F2" w:rsidR="007319F2">
        <w:t xml:space="preserve">Barile, Reeve, Smith, Zack, Mitchell, Kobau </w:t>
      </w:r>
      <w:r w:rsidR="00455EEC">
        <w:t xml:space="preserve">... &amp; Thompson, </w:t>
      </w:r>
      <w:r w:rsidRPr="007319F2" w:rsidR="007319F2">
        <w:t>2013)</w:t>
      </w:r>
      <w:r w:rsidR="007319F2">
        <w:t>.</w:t>
      </w:r>
    </w:p>
    <w:p w:rsidR="00AC7C67" w:rsidP="00AC7C67">
      <w:pPr>
        <w:spacing w:after="0" w:line="480" w:lineRule="auto"/>
        <w:contextualSpacing/>
        <w:jc w:val="left"/>
      </w:pPr>
      <w:r>
        <w:br w:type="page"/>
      </w:r>
    </w:p>
    <w:p w:rsidR="007319F2" w:rsidP="00AC7C67">
      <w:pPr>
        <w:spacing w:after="0" w:line="480" w:lineRule="auto"/>
        <w:contextualSpacing/>
        <w:jc w:val="center"/>
      </w:pPr>
      <w:r>
        <w:t>References</w:t>
      </w:r>
    </w:p>
    <w:p w:rsidR="00455EEC" w:rsidRPr="007319F2" w:rsidP="00AC7C67">
      <w:pPr>
        <w:spacing w:after="0" w:line="480" w:lineRule="auto"/>
        <w:ind w:left="720" w:hanging="720"/>
        <w:contextualSpacing/>
        <w:rPr>
          <w:rFonts w:eastAsia="Times New Roman" w:cs="Times New Roman"/>
          <w:szCs w:val="24"/>
        </w:rPr>
      </w:pPr>
      <w:r w:rsidRPr="007319F2">
        <w:rPr>
          <w:rFonts w:eastAsia="Times New Roman" w:cs="Times New Roman"/>
          <w:szCs w:val="24"/>
        </w:rPr>
        <w:t xml:space="preserve">Barile, J. P., Reeve, B. B., Smith, A. W., Zack, M. M., Mitchell, S. A., Kobau, R., ... &amp; Thompson, W. W. (2013). Monitoring population health for Healthy People 2020: evaluation of the NIH PROMIS® Global Health, CDC Healthy Days, and satisfaction withlife instruments. </w:t>
      </w:r>
      <w:r w:rsidRPr="007319F2">
        <w:rPr>
          <w:rFonts w:eastAsia="Times New Roman" w:cs="Times New Roman"/>
          <w:i/>
          <w:iCs/>
          <w:szCs w:val="24"/>
        </w:rPr>
        <w:t>Quality of Life Research</w:t>
      </w:r>
      <w:r w:rsidRPr="007319F2">
        <w:rPr>
          <w:rFonts w:eastAsia="Times New Roman" w:cs="Times New Roman"/>
          <w:szCs w:val="24"/>
        </w:rPr>
        <w:t xml:space="preserve">, </w:t>
      </w:r>
      <w:r w:rsidRPr="007319F2">
        <w:rPr>
          <w:rFonts w:eastAsia="Times New Roman" w:cs="Times New Roman"/>
          <w:i/>
          <w:iCs/>
          <w:szCs w:val="24"/>
        </w:rPr>
        <w:t>22</w:t>
      </w:r>
      <w:r w:rsidRPr="007319F2">
        <w:rPr>
          <w:rFonts w:eastAsia="Times New Roman" w:cs="Times New Roman"/>
          <w:szCs w:val="24"/>
        </w:rPr>
        <w:t>(6), 1201-1211.</w:t>
      </w:r>
    </w:p>
    <w:p w:rsidR="00455EEC" w:rsidP="00AC7C67">
      <w:pPr>
        <w:pStyle w:val="cpformat"/>
        <w:spacing w:before="0" w:beforeAutospacing="0" w:after="0" w:afterAutospacing="0" w:line="480" w:lineRule="auto"/>
        <w:ind w:left="720" w:right="75" w:hanging="720"/>
        <w:contextualSpacing/>
        <w:jc w:val="both"/>
      </w:pPr>
      <w:r>
        <w:t xml:space="preserve">CDC. (2019, April 18). Division of Scientific Education and Professional Development | CSELS | CDC. Retrieved from </w:t>
      </w:r>
      <w:hyperlink r:id="rId4" w:history="1">
        <w:r w:rsidRPr="00C51DCA">
          <w:rPr>
            <w:rStyle w:val="Hyperlink"/>
          </w:rPr>
          <w:t>https://www.cdc.gov/csels/dsepd/</w:t>
        </w:r>
      </w:hyperlink>
      <w:r>
        <w:t xml:space="preserve"> </w:t>
      </w:r>
    </w:p>
    <w:p w:rsidR="00455EEC" w:rsidP="00AC7C67">
      <w:pPr>
        <w:pStyle w:val="cpformat"/>
        <w:spacing w:before="0" w:beforeAutospacing="0" w:after="0" w:afterAutospacing="0" w:line="480" w:lineRule="auto"/>
        <w:ind w:left="720" w:right="75" w:hanging="720"/>
        <w:contextualSpacing/>
        <w:jc w:val="both"/>
      </w:pPr>
      <w:r>
        <w:t xml:space="preserve">Healthy People 2020. (n.d.). 2020 Topics and Objectives – Objectives A–Z | Healthy People 2020. Retrieved from </w:t>
      </w:r>
      <w:hyperlink r:id="rId5" w:history="1">
        <w:r w:rsidRPr="00C51DCA">
          <w:rPr>
            <w:rStyle w:val="Hyperlink"/>
          </w:rPr>
          <w:t>https://www.healthypeople.gov/2020/topics-objectives/</w:t>
        </w:r>
      </w:hyperlink>
      <w:r>
        <w:t xml:space="preserve"> </w:t>
      </w:r>
    </w:p>
    <w:p w:rsidR="007319F2" w:rsidP="00AC7C67">
      <w:pPr>
        <w:spacing w:after="0" w:line="480" w:lineRule="auto"/>
        <w:contextualSpacing/>
      </w:pPr>
      <w:r>
        <w:t xml:space="preserve"> </w:t>
      </w:r>
    </w:p>
    <w:sectPr w:rsidSect="00AC7C67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63705442"/>
      <w:docPartObj>
        <w:docPartGallery w:val="Page Numbers (Top of Page)"/>
        <w:docPartUnique/>
      </w:docPartObj>
    </w:sdtPr>
    <w:sdtEndPr>
      <w:rPr>
        <w:noProof/>
      </w:rPr>
    </w:sdtEndPr>
    <w:sdtContent>
      <w:p w:rsidR="00AC7C6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C7C67">
    <w:pPr>
      <w:pStyle w:val="Header"/>
    </w:pPr>
    <w:r w:rsidRPr="00AC7C67">
      <w:t>EPIDEMIOLOGICAL METHODS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C67">
    <w:pPr>
      <w:pStyle w:val="Header"/>
    </w:pPr>
    <w:r>
      <w:t xml:space="preserve">Running head: </w:t>
    </w:r>
    <w:r w:rsidRPr="00AC7C67">
      <w:t>EPIDEMIOLOGICAL METHODS</w:t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B10"/>
    <w:rsid w:val="00064B10"/>
    <w:rsid w:val="003C1CFF"/>
    <w:rsid w:val="00455EEC"/>
    <w:rsid w:val="0049250F"/>
    <w:rsid w:val="005333A3"/>
    <w:rsid w:val="005E1946"/>
    <w:rsid w:val="007319F2"/>
    <w:rsid w:val="00922D97"/>
    <w:rsid w:val="00AC7C67"/>
    <w:rsid w:val="00B63362"/>
    <w:rsid w:val="00C51DCA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27E23E0-AF94-4ADA-89C9-C64DBEECB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pformat">
    <w:name w:val="cpformat"/>
    <w:basedOn w:val="Normal"/>
    <w:rsid w:val="007319F2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455EE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C7C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C67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C7C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C67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cdc.gov/csels/dsepd/" TargetMode="External" /><Relationship Id="rId5" Type="http://schemas.openxmlformats.org/officeDocument/2006/relationships/hyperlink" Target="https://www.healthypeople.gov/2020/topics-objectives/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1</cp:revision>
  <dcterms:created xsi:type="dcterms:W3CDTF">2019-09-15T09:24:00Z</dcterms:created>
  <dcterms:modified xsi:type="dcterms:W3CDTF">2019-09-15T10:47:00Z</dcterms:modified>
</cp:coreProperties>
</file>